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D2" w:rsidRPr="004B2E72" w:rsidRDefault="006251D2" w:rsidP="006251D2">
      <w:pPr>
        <w:tabs>
          <w:tab w:val="clear" w:pos="567"/>
        </w:tabs>
        <w:autoSpaceDE w:val="0"/>
        <w:autoSpaceDN w:val="0"/>
        <w:adjustRightInd w:val="0"/>
        <w:spacing w:line="240" w:lineRule="auto"/>
        <w:jc w:val="center"/>
        <w:rPr>
          <w:rFonts w:ascii="Verdana" w:hAnsi="Verdana" w:cs="Verdana"/>
          <w:sz w:val="20"/>
          <w:szCs w:val="20"/>
          <w:lang w:val="en-US" w:eastAsia="ja-JP"/>
        </w:rPr>
      </w:pPr>
      <w:r w:rsidRPr="004B2E72">
        <w:rPr>
          <w:rFonts w:ascii="Verdana" w:hAnsi="Verdana" w:cs="Verdana"/>
          <w:b/>
          <w:bCs/>
          <w:sz w:val="28"/>
          <w:szCs w:val="28"/>
          <w:lang w:val="en-US" w:eastAsia="ja-JP"/>
        </w:rPr>
        <w:t>CALL FOR PAPERS</w:t>
      </w:r>
    </w:p>
    <w:p w:rsidR="006251D2" w:rsidRPr="004B2E72" w:rsidRDefault="006251D2" w:rsidP="006251D2">
      <w:pPr>
        <w:tabs>
          <w:tab w:val="clear" w:pos="567"/>
        </w:tabs>
        <w:autoSpaceDE w:val="0"/>
        <w:autoSpaceDN w:val="0"/>
        <w:adjustRightInd w:val="0"/>
        <w:spacing w:line="240" w:lineRule="auto"/>
        <w:jc w:val="center"/>
        <w:rPr>
          <w:rFonts w:ascii="Verdana" w:hAnsi="Verdana" w:cs="Verdana"/>
          <w:sz w:val="20"/>
          <w:szCs w:val="20"/>
          <w:lang w:val="en-US" w:eastAsia="ja-JP"/>
        </w:rPr>
      </w:pPr>
      <w:r w:rsidRPr="004B2E72">
        <w:rPr>
          <w:rFonts w:ascii="Verdana" w:hAnsi="Verdana" w:cs="Verdana"/>
          <w:b/>
          <w:bCs/>
          <w:sz w:val="28"/>
          <w:szCs w:val="28"/>
          <w:lang w:val="en-US" w:eastAsia="ja-JP"/>
        </w:rPr>
        <w:t>Sixteenth Century Society &amp; Conference, Milwaukee 26-29, October 2017</w:t>
      </w:r>
    </w:p>
    <w:p w:rsidR="006251D2" w:rsidRPr="004B2E72" w:rsidRDefault="006251D2" w:rsidP="006251D2">
      <w:pPr>
        <w:tabs>
          <w:tab w:val="clear" w:pos="567"/>
        </w:tabs>
        <w:autoSpaceDE w:val="0"/>
        <w:autoSpaceDN w:val="0"/>
        <w:adjustRightInd w:val="0"/>
        <w:spacing w:line="240" w:lineRule="auto"/>
        <w:jc w:val="center"/>
        <w:rPr>
          <w:rFonts w:ascii="Verdana" w:hAnsi="Verdana" w:cs="Verdana"/>
          <w:sz w:val="20"/>
          <w:szCs w:val="20"/>
          <w:lang w:val="en-US" w:eastAsia="ja-JP"/>
        </w:rPr>
      </w:pPr>
    </w:p>
    <w:p w:rsidR="006251D2" w:rsidRPr="004B2E72" w:rsidRDefault="006251D2" w:rsidP="006251D2">
      <w:pPr>
        <w:tabs>
          <w:tab w:val="clear" w:pos="567"/>
        </w:tabs>
        <w:autoSpaceDE w:val="0"/>
        <w:autoSpaceDN w:val="0"/>
        <w:adjustRightInd w:val="0"/>
        <w:spacing w:line="240" w:lineRule="auto"/>
        <w:jc w:val="center"/>
        <w:rPr>
          <w:rFonts w:ascii="Verdana" w:hAnsi="Verdana" w:cs="Verdana"/>
          <w:sz w:val="20"/>
          <w:szCs w:val="20"/>
          <w:lang w:val="en-US" w:eastAsia="ja-JP"/>
        </w:rPr>
      </w:pPr>
      <w:r w:rsidRPr="004B2E72">
        <w:rPr>
          <w:rFonts w:ascii="Verdana" w:hAnsi="Verdana" w:cs="Verdana"/>
          <w:b/>
          <w:bCs/>
          <w:sz w:val="28"/>
          <w:szCs w:val="28"/>
          <w:lang w:val="en-US" w:eastAsia="ja-JP"/>
        </w:rPr>
        <w:t>Sacred Biography Across Confessions and Continents:</w:t>
      </w:r>
    </w:p>
    <w:p w:rsidR="006251D2" w:rsidRPr="004B2E72" w:rsidRDefault="006251D2" w:rsidP="006251D2">
      <w:pPr>
        <w:tabs>
          <w:tab w:val="clear" w:pos="567"/>
        </w:tabs>
        <w:autoSpaceDE w:val="0"/>
        <w:autoSpaceDN w:val="0"/>
        <w:adjustRightInd w:val="0"/>
        <w:spacing w:line="240" w:lineRule="auto"/>
        <w:jc w:val="center"/>
        <w:rPr>
          <w:rFonts w:ascii="Verdana" w:hAnsi="Verdana" w:cs="Verdana"/>
          <w:sz w:val="20"/>
          <w:szCs w:val="20"/>
          <w:lang w:val="en-US" w:eastAsia="ja-JP"/>
        </w:rPr>
      </w:pPr>
      <w:r w:rsidRPr="004B2E72">
        <w:rPr>
          <w:rFonts w:ascii="Verdana" w:hAnsi="Verdana" w:cs="Verdana"/>
          <w:b/>
          <w:bCs/>
          <w:sz w:val="28"/>
          <w:szCs w:val="28"/>
          <w:lang w:val="en-US" w:eastAsia="ja-JP"/>
        </w:rPr>
        <w:t>On the Limits of Hagiography as a Category of Analysis  </w:t>
      </w:r>
    </w:p>
    <w:p w:rsidR="006251D2" w:rsidRPr="004B2E72" w:rsidRDefault="006251D2" w:rsidP="006251D2">
      <w:pPr>
        <w:tabs>
          <w:tab w:val="clear" w:pos="567"/>
        </w:tabs>
        <w:autoSpaceDE w:val="0"/>
        <w:autoSpaceDN w:val="0"/>
        <w:adjustRightInd w:val="0"/>
        <w:spacing w:line="240" w:lineRule="auto"/>
        <w:jc w:val="center"/>
        <w:rPr>
          <w:rFonts w:ascii="Verdana" w:hAnsi="Verdana" w:cs="Verdana"/>
          <w:sz w:val="20"/>
          <w:szCs w:val="20"/>
          <w:lang w:val="en-US" w:eastAsia="ja-JP"/>
        </w:rPr>
      </w:pPr>
      <w:r w:rsidRPr="004B2E72">
        <w:rPr>
          <w:rFonts w:ascii="Verdana" w:hAnsi="Verdana" w:cs="Verdana"/>
          <w:sz w:val="20"/>
          <w:szCs w:val="20"/>
          <w:lang w:val="en-US" w:eastAsia="ja-JP"/>
        </w:rPr>
        <w:t> </w:t>
      </w:r>
    </w:p>
    <w:p w:rsidR="006251D2" w:rsidRDefault="006251D2" w:rsidP="006251D2">
      <w:pPr>
        <w:tabs>
          <w:tab w:val="clear" w:pos="567"/>
        </w:tabs>
        <w:autoSpaceDE w:val="0"/>
        <w:autoSpaceDN w:val="0"/>
        <w:adjustRightInd w:val="0"/>
        <w:spacing w:line="240" w:lineRule="auto"/>
        <w:jc w:val="center"/>
        <w:rPr>
          <w:rFonts w:ascii="Verdana" w:hAnsi="Verdana" w:cs="Verdana"/>
          <w:sz w:val="20"/>
          <w:szCs w:val="20"/>
          <w:lang w:eastAsia="ja-JP"/>
        </w:rPr>
      </w:pPr>
      <w:proofErr w:type="spellStart"/>
      <w:r>
        <w:rPr>
          <w:rFonts w:ascii="Verdana" w:hAnsi="Verdana" w:cs="Verdana"/>
          <w:b/>
          <w:bCs/>
          <w:sz w:val="20"/>
          <w:szCs w:val="20"/>
          <w:lang w:eastAsia="ja-JP"/>
        </w:rPr>
        <w:t>Sponsored</w:t>
      </w:r>
      <w:proofErr w:type="spellEnd"/>
      <w:r>
        <w:rPr>
          <w:rFonts w:ascii="Verdana" w:hAnsi="Verdana" w:cs="Verdana"/>
          <w:b/>
          <w:bCs/>
          <w:sz w:val="20"/>
          <w:szCs w:val="20"/>
          <w:lang w:eastAsia="ja-JP"/>
        </w:rPr>
        <w:t xml:space="preserve"> </w:t>
      </w:r>
      <w:proofErr w:type="spellStart"/>
      <w:r>
        <w:rPr>
          <w:rFonts w:ascii="Verdana" w:hAnsi="Verdana" w:cs="Verdana"/>
          <w:b/>
          <w:bCs/>
          <w:sz w:val="20"/>
          <w:szCs w:val="20"/>
          <w:lang w:eastAsia="ja-JP"/>
        </w:rPr>
        <w:t>by</w:t>
      </w:r>
      <w:proofErr w:type="spellEnd"/>
      <w:r>
        <w:rPr>
          <w:rFonts w:ascii="Verdana" w:hAnsi="Verdana" w:cs="Verdana"/>
          <w:b/>
          <w:bCs/>
          <w:sz w:val="20"/>
          <w:szCs w:val="20"/>
          <w:lang w:eastAsia="ja-JP"/>
        </w:rPr>
        <w:t xml:space="preserve"> the </w:t>
      </w:r>
      <w:proofErr w:type="spellStart"/>
      <w:r>
        <w:rPr>
          <w:rFonts w:ascii="Verdana" w:hAnsi="Verdana" w:cs="Verdana"/>
          <w:b/>
          <w:bCs/>
          <w:sz w:val="20"/>
          <w:szCs w:val="20"/>
          <w:lang w:eastAsia="ja-JP"/>
        </w:rPr>
        <w:t>Hagiography</w:t>
      </w:r>
      <w:proofErr w:type="spellEnd"/>
      <w:r>
        <w:rPr>
          <w:rFonts w:ascii="Verdana" w:hAnsi="Verdana" w:cs="Verdana"/>
          <w:b/>
          <w:bCs/>
          <w:sz w:val="20"/>
          <w:szCs w:val="20"/>
          <w:lang w:eastAsia="ja-JP"/>
        </w:rPr>
        <w:t xml:space="preserve"> Society</w:t>
      </w:r>
    </w:p>
    <w:p w:rsidR="006251D2" w:rsidRDefault="006251D2" w:rsidP="006251D2">
      <w:pPr>
        <w:tabs>
          <w:tab w:val="clear" w:pos="567"/>
        </w:tabs>
        <w:autoSpaceDE w:val="0"/>
        <w:autoSpaceDN w:val="0"/>
        <w:adjustRightInd w:val="0"/>
        <w:spacing w:line="240" w:lineRule="auto"/>
        <w:jc w:val="left"/>
        <w:rPr>
          <w:rFonts w:ascii="Verdana" w:hAnsi="Verdana" w:cs="Verdana"/>
          <w:b/>
          <w:bCs/>
          <w:sz w:val="20"/>
          <w:szCs w:val="20"/>
          <w:lang w:eastAsia="ja-JP"/>
        </w:rPr>
      </w:pPr>
    </w:p>
    <w:p w:rsidR="006251D2" w:rsidRPr="004B2E72" w:rsidRDefault="006251D2" w:rsidP="004B2E72">
      <w:pPr>
        <w:tabs>
          <w:tab w:val="clear" w:pos="567"/>
        </w:tabs>
        <w:autoSpaceDE w:val="0"/>
        <w:autoSpaceDN w:val="0"/>
        <w:adjustRightInd w:val="0"/>
        <w:spacing w:line="240" w:lineRule="auto"/>
        <w:rPr>
          <w:rFonts w:ascii="Verdana" w:hAnsi="Verdana" w:cs="Verdana"/>
          <w:sz w:val="20"/>
          <w:szCs w:val="20"/>
          <w:lang w:val="en-US" w:eastAsia="ja-JP"/>
        </w:rPr>
      </w:pPr>
      <w:r w:rsidRPr="004B2E72">
        <w:rPr>
          <w:rFonts w:ascii="Verdana" w:hAnsi="Verdana" w:cs="Verdana"/>
          <w:sz w:val="28"/>
          <w:szCs w:val="28"/>
          <w:lang w:val="en-US" w:eastAsia="ja-JP"/>
        </w:rPr>
        <w:t>Although the genre of “hagiography” initially emerged to characterize writing for the purpose of promulgating the Christian cult of saints, it has since been applied across confessions to describe varied forms of sacred biography and spiritual life writing. This panel seeks to destabilize the genre of hagiography by examining subjects and situations that elude it. We invite papers that consider surprising uses of hagiographic writing or that focus on figures and narratives that challenge universal constructions of hagiography. Such papers might consider cross-confessional applications of hagiographic writing, such as the uneasy importation of hagiographic narratives or cultic practices into non-European contexts or attempts to produce hagiographic narratives of indigenous holy figures. For such papers we ask: how was hagiographic writing transformed by the globalizing mission of Catholicism? Alternatively, papers might consider hagiographic slippage from within the Christian tradition, perhaps by focusing on the ways that this generic classification has served to overdetermine our interpretations of certain narratives or to conceal dubious behaviors or ritual objects that demand explanations beyond the dynamics of cultic practice. For such papers we ask: with what shall we replace “hagiography” in order to capture the multiplicity of sacred narrative?</w:t>
      </w:r>
    </w:p>
    <w:p w:rsidR="006251D2" w:rsidRPr="004B2E72" w:rsidRDefault="006251D2" w:rsidP="006251D2">
      <w:pPr>
        <w:tabs>
          <w:tab w:val="clear" w:pos="567"/>
        </w:tabs>
        <w:autoSpaceDE w:val="0"/>
        <w:autoSpaceDN w:val="0"/>
        <w:adjustRightInd w:val="0"/>
        <w:spacing w:line="240" w:lineRule="auto"/>
        <w:jc w:val="left"/>
        <w:rPr>
          <w:rFonts w:ascii="Verdana" w:hAnsi="Verdana" w:cs="Verdana"/>
          <w:sz w:val="20"/>
          <w:szCs w:val="20"/>
          <w:lang w:val="en-US" w:eastAsia="ja-JP"/>
        </w:rPr>
      </w:pPr>
      <w:r w:rsidRPr="004B2E72">
        <w:rPr>
          <w:rFonts w:ascii="Verdana" w:hAnsi="Verdana" w:cs="Verdana"/>
          <w:sz w:val="28"/>
          <w:szCs w:val="28"/>
          <w:lang w:val="en-US" w:eastAsia="ja-JP"/>
        </w:rPr>
        <w:t xml:space="preserve">Please send 250-word abstracts by April 10 to Sara Ritchey at: </w:t>
      </w:r>
      <w:hyperlink r:id="rId4" w:history="1">
        <w:r w:rsidRPr="004B2E72">
          <w:rPr>
            <w:rFonts w:ascii="Verdana" w:hAnsi="Verdana" w:cs="Verdana"/>
            <w:color w:val="386EFF"/>
            <w:sz w:val="28"/>
            <w:szCs w:val="28"/>
            <w:u w:val="single" w:color="386EFF"/>
            <w:lang w:val="en-US" w:eastAsia="ja-JP"/>
          </w:rPr>
          <w:t>ritchey@louisiana.edu</w:t>
        </w:r>
      </w:hyperlink>
      <w:r w:rsidRPr="004B2E72">
        <w:rPr>
          <w:rFonts w:ascii="Verdana" w:hAnsi="Verdana" w:cs="Verdana"/>
          <w:sz w:val="28"/>
          <w:szCs w:val="28"/>
          <w:lang w:val="en-US" w:eastAsia="ja-JP"/>
        </w:rPr>
        <w:t> </w:t>
      </w:r>
    </w:p>
    <w:p w:rsidR="006251D2" w:rsidRPr="004B2E72" w:rsidRDefault="006251D2" w:rsidP="006251D2">
      <w:pPr>
        <w:tabs>
          <w:tab w:val="clear" w:pos="567"/>
        </w:tabs>
        <w:autoSpaceDE w:val="0"/>
        <w:autoSpaceDN w:val="0"/>
        <w:adjustRightInd w:val="0"/>
        <w:spacing w:line="240" w:lineRule="auto"/>
        <w:jc w:val="left"/>
        <w:rPr>
          <w:rFonts w:ascii="Verdana" w:hAnsi="Verdana" w:cs="Verdana"/>
          <w:sz w:val="28"/>
          <w:szCs w:val="28"/>
          <w:lang w:val="en-US" w:eastAsia="ja-JP"/>
        </w:rPr>
      </w:pPr>
    </w:p>
    <w:p w:rsidR="006251D2" w:rsidRPr="004B2E72" w:rsidRDefault="006251D2" w:rsidP="006251D2">
      <w:pPr>
        <w:tabs>
          <w:tab w:val="clear" w:pos="567"/>
        </w:tabs>
        <w:autoSpaceDE w:val="0"/>
        <w:autoSpaceDN w:val="0"/>
        <w:adjustRightInd w:val="0"/>
        <w:spacing w:line="240" w:lineRule="auto"/>
        <w:jc w:val="left"/>
        <w:rPr>
          <w:rFonts w:ascii="Verdana" w:hAnsi="Verdana" w:cs="Verdana"/>
          <w:sz w:val="28"/>
          <w:szCs w:val="28"/>
          <w:lang w:val="en-US" w:eastAsia="ja-JP"/>
        </w:rPr>
      </w:pPr>
    </w:p>
    <w:p w:rsidR="00CE7563" w:rsidRPr="004B2E72" w:rsidRDefault="00CE7563">
      <w:pPr>
        <w:rPr>
          <w:lang w:val="en-US"/>
        </w:rPr>
      </w:pPr>
      <w:bookmarkStart w:id="0" w:name="_GoBack"/>
      <w:bookmarkEnd w:id="0"/>
    </w:p>
    <w:sectPr w:rsidR="00CE7563" w:rsidRPr="004B2E72" w:rsidSect="00141436">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charset w:val="4E"/>
    <w:family w:val="auto"/>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
  <w:rsids>
    <w:rsidRoot w:val="006251D2"/>
    <w:rsid w:val="004B2E72"/>
    <w:rsid w:val="006251D2"/>
    <w:rsid w:val="00806076"/>
    <w:rsid w:val="008C6401"/>
    <w:rsid w:val="00CB0995"/>
    <w:rsid w:val="00CE75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D80"/>
    <w:pPr>
      <w:widowControl w:val="0"/>
      <w:tabs>
        <w:tab w:val="left" w:pos="567"/>
      </w:tabs>
      <w:spacing w:line="300" w:lineRule="atLeast"/>
      <w:jc w:val="both"/>
    </w:pPr>
    <w:rPr>
      <w:rFonts w:ascii="Garamond" w:hAnsi="Garamond"/>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636EA5"/>
    <w:pPr>
      <w:tabs>
        <w:tab w:val="clear" w:pos="567"/>
      </w:tabs>
      <w:spacing w:before="100" w:after="100" w:line="260" w:lineRule="atLeast"/>
    </w:pPr>
    <w:rPr>
      <w:sz w:val="22"/>
      <w:szCs w:val="20"/>
    </w:rPr>
  </w:style>
  <w:style w:type="character" w:styleId="Rimandonotaapidipagina">
    <w:name w:val="footnote reference"/>
    <w:basedOn w:val="Carpredefinitoparagrafo"/>
    <w:semiHidden/>
    <w:rsid w:val="00636EA5"/>
    <w:rPr>
      <w:vertAlign w:val="superscript"/>
    </w:rPr>
  </w:style>
  <w:style w:type="paragraph" w:styleId="Testonotaapidipagina">
    <w:name w:val="footnote text"/>
    <w:basedOn w:val="Normale"/>
    <w:semiHidden/>
    <w:rsid w:val="00636EA5"/>
    <w:pPr>
      <w:spacing w:line="240" w:lineRule="atLeast"/>
      <w:ind w:firstLine="567"/>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3D80"/>
    <w:pPr>
      <w:widowControl w:val="0"/>
      <w:tabs>
        <w:tab w:val="left" w:pos="567"/>
      </w:tabs>
      <w:spacing w:line="300" w:lineRule="atLeast"/>
      <w:jc w:val="both"/>
    </w:pPr>
    <w:rPr>
      <w:rFonts w:ascii="Garamond" w:hAnsi="Garamond"/>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636EA5"/>
    <w:pPr>
      <w:tabs>
        <w:tab w:val="clear" w:pos="567"/>
      </w:tabs>
      <w:spacing w:before="100" w:after="100" w:line="260" w:lineRule="atLeast"/>
    </w:pPr>
    <w:rPr>
      <w:sz w:val="22"/>
      <w:szCs w:val="20"/>
    </w:rPr>
  </w:style>
  <w:style w:type="character" w:styleId="Rimandonotaapidipagina">
    <w:name w:val="footnote reference"/>
    <w:basedOn w:val="Caratterepredefinitoparagrafo"/>
    <w:semiHidden/>
    <w:rsid w:val="00636EA5"/>
    <w:rPr>
      <w:vertAlign w:val="superscript"/>
    </w:rPr>
  </w:style>
  <w:style w:type="paragraph" w:styleId="Testonotaapidipagina">
    <w:name w:val="footnote text"/>
    <w:basedOn w:val="Normale"/>
    <w:semiHidden/>
    <w:rsid w:val="00636EA5"/>
    <w:pPr>
      <w:spacing w:line="240" w:lineRule="atLeast"/>
      <w:ind w:firstLine="567"/>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tchey@louisiana.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1448</Characters>
  <Application>Microsoft Office Word</Application>
  <DocSecurity>0</DocSecurity>
  <Lines>25</Lines>
  <Paragraphs>4</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Marco</cp:lastModifiedBy>
  <cp:revision>2</cp:revision>
  <dcterms:created xsi:type="dcterms:W3CDTF">2017-03-29T13:21:00Z</dcterms:created>
  <dcterms:modified xsi:type="dcterms:W3CDTF">2017-03-29T13:21:00Z</dcterms:modified>
</cp:coreProperties>
</file>